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5A203A" w14:textId="0580F4C8" w:rsidR="00EA63A8" w:rsidRDefault="009207C9">
      <w:pPr>
        <w:jc w:val="center"/>
      </w:pPr>
      <w:r w:rsidRPr="009207C9">
        <w:rPr>
          <w:noProof/>
        </w:rPr>
        <w:drawing>
          <wp:inline distT="0" distB="0" distL="0" distR="0" wp14:anchorId="3F3B42DF" wp14:editId="5B747E48">
            <wp:extent cx="333955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39550" cy="1828800"/>
                    </a:xfrm>
                    <a:prstGeom prst="rect">
                      <a:avLst/>
                    </a:prstGeom>
                  </pic:spPr>
                </pic:pic>
              </a:graphicData>
            </a:graphic>
          </wp:inline>
        </w:drawing>
      </w:r>
    </w:p>
    <w:p w14:paraId="55930645" w14:textId="77777777" w:rsidR="00EA63A8" w:rsidRDefault="00EA63A8">
      <w:pPr>
        <w:jc w:val="center"/>
      </w:pPr>
    </w:p>
    <w:p w14:paraId="04645D90" w14:textId="77777777" w:rsidR="00EA63A8" w:rsidRDefault="00EA63A8">
      <w:pPr>
        <w:jc w:val="center"/>
      </w:pPr>
    </w:p>
    <w:p w14:paraId="5043BA1E" w14:textId="77777777" w:rsidR="00D8476B" w:rsidRDefault="00D8476B">
      <w:pPr>
        <w:jc w:val="center"/>
        <w:rPr>
          <w:b/>
          <w:sz w:val="28"/>
          <w:szCs w:val="28"/>
        </w:rPr>
      </w:pPr>
      <w:r>
        <w:rPr>
          <w:b/>
          <w:sz w:val="28"/>
          <w:szCs w:val="28"/>
        </w:rPr>
        <w:t xml:space="preserve">2019 </w:t>
      </w:r>
      <w:r w:rsidR="00A45354">
        <w:rPr>
          <w:b/>
          <w:sz w:val="28"/>
          <w:szCs w:val="28"/>
        </w:rPr>
        <w:t>Policy Position</w:t>
      </w:r>
    </w:p>
    <w:p w14:paraId="6A41F3C0" w14:textId="5E634F8E" w:rsidR="00D362F2" w:rsidRPr="0042784C" w:rsidRDefault="00A45354" w:rsidP="0042784C">
      <w:pPr>
        <w:jc w:val="center"/>
      </w:pPr>
      <w:r>
        <w:rPr>
          <w:b/>
          <w:sz w:val="28"/>
          <w:szCs w:val="28"/>
        </w:rPr>
        <w:t xml:space="preserve">Prevent Abuse by Ensuring Adequate Housing </w:t>
      </w:r>
    </w:p>
    <w:p w14:paraId="3422B27C" w14:textId="77777777" w:rsidR="00EA63A8" w:rsidRDefault="00A45354" w:rsidP="0035674D">
      <w:pPr>
        <w:spacing w:after="0" w:line="240" w:lineRule="auto"/>
        <w:jc w:val="both"/>
      </w:pPr>
      <w:r>
        <w:rPr>
          <w:sz w:val="24"/>
          <w:szCs w:val="24"/>
        </w:rPr>
        <w:t>Inadequate and unstable housing disproportionately impacts children and women. Over 200,000 children are currently either homeless or on the brink of homelessness.</w:t>
      </w:r>
      <w:r>
        <w:rPr>
          <w:sz w:val="24"/>
          <w:szCs w:val="24"/>
          <w:vertAlign w:val="superscript"/>
        </w:rPr>
        <w:footnoteReference w:id="1"/>
      </w:r>
      <w:r>
        <w:rPr>
          <w:sz w:val="24"/>
          <w:szCs w:val="24"/>
        </w:rPr>
        <w:t xml:space="preserve"> Children who experience abuse and women who experience domestic violence often flee their homes, ending up in ongoing transitional situations. Runaway youth, often abuse survivors, are re-traumatized when they are solicited for sex within 72 hours on the street</w:t>
      </w:r>
      <w:r>
        <w:rPr>
          <w:sz w:val="24"/>
          <w:szCs w:val="24"/>
          <w:vertAlign w:val="superscript"/>
        </w:rPr>
        <w:footnoteReference w:id="2"/>
      </w:r>
      <w:r>
        <w:rPr>
          <w:sz w:val="24"/>
          <w:szCs w:val="24"/>
        </w:rPr>
        <w:t>.</w:t>
      </w:r>
    </w:p>
    <w:p w14:paraId="49750704" w14:textId="77777777" w:rsidR="0035674D" w:rsidRDefault="0035674D" w:rsidP="0035674D">
      <w:pPr>
        <w:spacing w:after="0" w:line="240" w:lineRule="auto"/>
        <w:jc w:val="both"/>
        <w:rPr>
          <w:sz w:val="24"/>
          <w:szCs w:val="24"/>
        </w:rPr>
      </w:pPr>
    </w:p>
    <w:p w14:paraId="3225FD9D" w14:textId="77777777" w:rsidR="00EA63A8" w:rsidRDefault="00A45354" w:rsidP="0035674D">
      <w:pPr>
        <w:spacing w:after="0" w:line="240" w:lineRule="auto"/>
        <w:jc w:val="both"/>
      </w:pPr>
      <w:r>
        <w:rPr>
          <w:sz w:val="24"/>
          <w:szCs w:val="24"/>
        </w:rPr>
        <w:t>Stable housing is also an important factor in ensuring family stability and preventing abuse in the first place. Worries about paying rent or a mortgage can be stressful for families. An example of housing instability and its ensuing stressors negatively impacting families is the foreclosure and delinquent mortgage crisis in 2008, when hospital admissions for child abuse increased.</w:t>
      </w:r>
      <w:r>
        <w:rPr>
          <w:sz w:val="24"/>
          <w:szCs w:val="24"/>
          <w:vertAlign w:val="superscript"/>
        </w:rPr>
        <w:footnoteReference w:id="3"/>
      </w:r>
    </w:p>
    <w:p w14:paraId="299AF5FA" w14:textId="77777777" w:rsidR="0035674D" w:rsidRDefault="0035674D" w:rsidP="0035674D">
      <w:pPr>
        <w:spacing w:after="0" w:line="240" w:lineRule="auto"/>
        <w:jc w:val="both"/>
        <w:rPr>
          <w:b/>
          <w:sz w:val="24"/>
          <w:szCs w:val="24"/>
        </w:rPr>
      </w:pPr>
    </w:p>
    <w:p w14:paraId="767F3D35" w14:textId="77777777" w:rsidR="00EA63A8" w:rsidRDefault="00A45354" w:rsidP="0035674D">
      <w:pPr>
        <w:spacing w:after="0" w:line="240" w:lineRule="auto"/>
        <w:jc w:val="both"/>
      </w:pPr>
      <w:r>
        <w:rPr>
          <w:b/>
          <w:sz w:val="24"/>
          <w:szCs w:val="24"/>
        </w:rPr>
        <w:t xml:space="preserve">PCANY supports creating more stable housing options for families experiencing hardship, runaway and homeless youth, and women and children in crisis. </w:t>
      </w:r>
    </w:p>
    <w:p w14:paraId="38DB4346" w14:textId="77777777" w:rsidR="0035674D" w:rsidRDefault="0035674D" w:rsidP="0035674D">
      <w:pPr>
        <w:spacing w:after="0" w:line="240" w:lineRule="auto"/>
        <w:jc w:val="both"/>
        <w:rPr>
          <w:sz w:val="24"/>
          <w:szCs w:val="24"/>
        </w:rPr>
      </w:pPr>
    </w:p>
    <w:p w14:paraId="0A5C1DE8" w14:textId="77777777" w:rsidR="00EA63A8" w:rsidRDefault="00A45354" w:rsidP="0035674D">
      <w:pPr>
        <w:spacing w:after="0" w:line="240" w:lineRule="auto"/>
        <w:jc w:val="both"/>
      </w:pPr>
      <w:r>
        <w:rPr>
          <w:sz w:val="24"/>
          <w:szCs w:val="24"/>
        </w:rPr>
        <w:t>New York State should:</w:t>
      </w:r>
    </w:p>
    <w:p w14:paraId="54F2E92C" w14:textId="77777777" w:rsidR="0035674D" w:rsidRDefault="00A45354" w:rsidP="0035674D">
      <w:pPr>
        <w:pStyle w:val="ListParagraph"/>
        <w:numPr>
          <w:ilvl w:val="0"/>
          <w:numId w:val="2"/>
        </w:numPr>
        <w:spacing w:after="0" w:line="240" w:lineRule="auto"/>
        <w:jc w:val="both"/>
        <w:rPr>
          <w:sz w:val="24"/>
          <w:szCs w:val="24"/>
        </w:rPr>
      </w:pPr>
      <w:r w:rsidRPr="0035674D">
        <w:rPr>
          <w:sz w:val="24"/>
          <w:szCs w:val="24"/>
        </w:rPr>
        <w:t>Implement the Home Stability Support (HSS) Plan, keeping people in their homes and saving taxpayer dollars.</w:t>
      </w:r>
    </w:p>
    <w:p w14:paraId="597DFE65" w14:textId="76881A3B" w:rsidR="00EA63A8" w:rsidRDefault="00F747C1" w:rsidP="0042784C">
      <w:pPr>
        <w:pStyle w:val="ListParagraph"/>
        <w:numPr>
          <w:ilvl w:val="0"/>
          <w:numId w:val="2"/>
        </w:numPr>
        <w:spacing w:after="0" w:line="240" w:lineRule="auto"/>
        <w:jc w:val="both"/>
        <w:rPr>
          <w:sz w:val="24"/>
          <w:szCs w:val="24"/>
        </w:rPr>
      </w:pPr>
      <w:r w:rsidRPr="0035674D">
        <w:rPr>
          <w:sz w:val="24"/>
          <w:szCs w:val="24"/>
        </w:rPr>
        <w:t>Support the recommendations of the Early Childhood Advisory Council (ECAC) pertaining to homeless children and families</w:t>
      </w:r>
      <w:bookmarkStart w:id="0" w:name="_gjdgxs" w:colFirst="0" w:colLast="0"/>
      <w:bookmarkEnd w:id="0"/>
      <w:r w:rsidR="00B827E1">
        <w:rPr>
          <w:sz w:val="24"/>
          <w:szCs w:val="24"/>
        </w:rPr>
        <w:t>.</w:t>
      </w:r>
    </w:p>
    <w:p w14:paraId="22EFD9D2" w14:textId="77777777" w:rsidR="0042784C" w:rsidRPr="0042784C" w:rsidRDefault="0042784C" w:rsidP="0042784C">
      <w:pPr>
        <w:spacing w:after="0" w:line="240" w:lineRule="auto"/>
        <w:ind w:left="360"/>
        <w:jc w:val="both"/>
        <w:rPr>
          <w:sz w:val="24"/>
          <w:szCs w:val="24"/>
        </w:rPr>
      </w:pPr>
      <w:bookmarkStart w:id="1" w:name="_GoBack"/>
      <w:bookmarkEnd w:id="1"/>
    </w:p>
    <w:p w14:paraId="31B817A1" w14:textId="2CFAF35D" w:rsidR="00EA63A8" w:rsidRDefault="009207C9" w:rsidP="00C75E83">
      <w:pPr>
        <w:jc w:val="center"/>
      </w:pPr>
      <w:r>
        <w:rPr>
          <w:b/>
          <w:sz w:val="24"/>
          <w:szCs w:val="24"/>
        </w:rPr>
        <w:t xml:space="preserve">4 Global View, Troy, NY 12180 | </w:t>
      </w:r>
      <w:r w:rsidR="00A45354">
        <w:rPr>
          <w:b/>
          <w:sz w:val="24"/>
          <w:szCs w:val="24"/>
        </w:rPr>
        <w:t>518.</w:t>
      </w:r>
      <w:r>
        <w:rPr>
          <w:b/>
          <w:sz w:val="24"/>
          <w:szCs w:val="24"/>
        </w:rPr>
        <w:t>880</w:t>
      </w:r>
      <w:r w:rsidR="00A45354">
        <w:rPr>
          <w:b/>
          <w:sz w:val="24"/>
          <w:szCs w:val="24"/>
        </w:rPr>
        <w:t>.</w:t>
      </w:r>
      <w:r>
        <w:rPr>
          <w:b/>
          <w:sz w:val="24"/>
          <w:szCs w:val="24"/>
        </w:rPr>
        <w:t xml:space="preserve">3545 | </w:t>
      </w:r>
      <w:r w:rsidR="00A45354">
        <w:rPr>
          <w:b/>
          <w:sz w:val="24"/>
          <w:szCs w:val="24"/>
        </w:rPr>
        <w:t>www.preventchildabuseny.org</w:t>
      </w:r>
    </w:p>
    <w:sectPr w:rsidR="00EA63A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97B7C" w14:textId="77777777" w:rsidR="005036C4" w:rsidRDefault="005036C4">
      <w:pPr>
        <w:spacing w:after="0" w:line="240" w:lineRule="auto"/>
      </w:pPr>
      <w:r>
        <w:separator/>
      </w:r>
    </w:p>
  </w:endnote>
  <w:endnote w:type="continuationSeparator" w:id="0">
    <w:p w14:paraId="0A8B53C2" w14:textId="77777777" w:rsidR="005036C4" w:rsidRDefault="0050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AE2CD" w14:textId="77777777" w:rsidR="005036C4" w:rsidRDefault="005036C4">
      <w:pPr>
        <w:spacing w:after="0" w:line="240" w:lineRule="auto"/>
      </w:pPr>
      <w:r>
        <w:separator/>
      </w:r>
    </w:p>
  </w:footnote>
  <w:footnote w:type="continuationSeparator" w:id="0">
    <w:p w14:paraId="64B3DEF7" w14:textId="77777777" w:rsidR="005036C4" w:rsidRDefault="005036C4">
      <w:pPr>
        <w:spacing w:after="0" w:line="240" w:lineRule="auto"/>
      </w:pPr>
      <w:r>
        <w:continuationSeparator/>
      </w:r>
    </w:p>
  </w:footnote>
  <w:footnote w:id="1">
    <w:p w14:paraId="06506BE6" w14:textId="06311822" w:rsidR="00EA63A8" w:rsidRDefault="00A45354">
      <w:pPr>
        <w:spacing w:after="0" w:line="240" w:lineRule="auto"/>
      </w:pPr>
      <w:r>
        <w:rPr>
          <w:vertAlign w:val="superscript"/>
        </w:rPr>
        <w:footnoteRef/>
      </w:r>
      <w:r>
        <w:rPr>
          <w:sz w:val="20"/>
          <w:szCs w:val="20"/>
        </w:rPr>
        <w:t xml:space="preserve"> </w:t>
      </w:r>
      <w:r w:rsidR="00E218F1">
        <w:rPr>
          <w:sz w:val="20"/>
          <w:szCs w:val="20"/>
        </w:rPr>
        <w:t>www.homestabilitysupport.com</w:t>
      </w:r>
    </w:p>
  </w:footnote>
  <w:footnote w:id="2">
    <w:p w14:paraId="56481412" w14:textId="5953CFDC" w:rsidR="00EA63A8" w:rsidRDefault="00A45354">
      <w:pPr>
        <w:spacing w:after="0" w:line="240" w:lineRule="auto"/>
      </w:pPr>
      <w:r>
        <w:rPr>
          <w:vertAlign w:val="superscript"/>
        </w:rPr>
        <w:footnoteRef/>
      </w:r>
      <w:r>
        <w:rPr>
          <w:sz w:val="20"/>
          <w:szCs w:val="20"/>
        </w:rPr>
        <w:t xml:space="preserve"> “</w:t>
      </w:r>
      <w:r w:rsidR="00C75E83">
        <w:rPr>
          <w:sz w:val="20"/>
          <w:szCs w:val="20"/>
        </w:rPr>
        <w:t xml:space="preserve">Trafficking and Runaway Youth”. </w:t>
      </w:r>
      <w:r w:rsidR="00C75E83" w:rsidRPr="00C75E83">
        <w:rPr>
          <w:sz w:val="20"/>
          <w:szCs w:val="20"/>
        </w:rPr>
        <w:t>http://ncfy.acf.hhs.gov/book/export/html/573</w:t>
      </w:r>
      <w:r w:rsidR="00C75E83">
        <w:rPr>
          <w:sz w:val="20"/>
          <w:szCs w:val="20"/>
        </w:rPr>
        <w:t>.</w:t>
      </w:r>
    </w:p>
  </w:footnote>
  <w:footnote w:id="3">
    <w:p w14:paraId="2636D540" w14:textId="64FDEA46" w:rsidR="00EA63A8" w:rsidRDefault="00A45354">
      <w:pPr>
        <w:spacing w:after="0" w:line="240" w:lineRule="auto"/>
      </w:pPr>
      <w:r>
        <w:rPr>
          <w:vertAlign w:val="superscript"/>
        </w:rPr>
        <w:footnoteRef/>
      </w:r>
      <w:r>
        <w:rPr>
          <w:sz w:val="20"/>
          <w:szCs w:val="20"/>
        </w:rPr>
        <w:t xml:space="preserve"> </w:t>
      </w:r>
      <w:r w:rsidR="0078001C">
        <w:rPr>
          <w:sz w:val="20"/>
          <w:szCs w:val="20"/>
        </w:rPr>
        <w:t xml:space="preserve">Wood, Medina, </w:t>
      </w:r>
      <w:proofErr w:type="spellStart"/>
      <w:r w:rsidR="0078001C">
        <w:rPr>
          <w:sz w:val="20"/>
          <w:szCs w:val="20"/>
        </w:rPr>
        <w:t>Feudtner</w:t>
      </w:r>
      <w:proofErr w:type="spellEnd"/>
      <w:r w:rsidR="0078001C">
        <w:rPr>
          <w:sz w:val="20"/>
          <w:szCs w:val="20"/>
        </w:rPr>
        <w:t xml:space="preserve">, Luan, </w:t>
      </w:r>
      <w:proofErr w:type="spellStart"/>
      <w:r w:rsidR="0078001C">
        <w:rPr>
          <w:sz w:val="20"/>
          <w:szCs w:val="20"/>
        </w:rPr>
        <w:t>Localio</w:t>
      </w:r>
      <w:proofErr w:type="spellEnd"/>
      <w:r w:rsidR="0078001C">
        <w:rPr>
          <w:sz w:val="20"/>
          <w:szCs w:val="20"/>
        </w:rPr>
        <w:t xml:space="preserve">, </w:t>
      </w:r>
      <w:proofErr w:type="spellStart"/>
      <w:r w:rsidR="0078001C">
        <w:rPr>
          <w:sz w:val="20"/>
          <w:szCs w:val="20"/>
        </w:rPr>
        <w:t>Fieldston</w:t>
      </w:r>
      <w:proofErr w:type="spellEnd"/>
      <w:r w:rsidR="0078001C">
        <w:rPr>
          <w:sz w:val="20"/>
          <w:szCs w:val="20"/>
        </w:rPr>
        <w:t>, and Rubin</w:t>
      </w:r>
      <w:r w:rsidR="00C75E83">
        <w:rPr>
          <w:sz w:val="20"/>
          <w:szCs w:val="20"/>
        </w:rPr>
        <w:t>. (2012).</w:t>
      </w:r>
      <w:r w:rsidR="0078001C">
        <w:rPr>
          <w:sz w:val="20"/>
          <w:szCs w:val="20"/>
        </w:rPr>
        <w:t xml:space="preserve"> “Local Macroeconomic Trends and Hospital Admissions for Child Abu</w:t>
      </w:r>
      <w:r w:rsidR="00C75E83">
        <w:rPr>
          <w:sz w:val="20"/>
          <w:szCs w:val="20"/>
        </w:rPr>
        <w:t>se, 2000-2009”. Pediatrics</w:t>
      </w:r>
      <w:r w:rsidR="0078001C">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06A98"/>
    <w:multiLevelType w:val="hybridMultilevel"/>
    <w:tmpl w:val="16A0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E85C62"/>
    <w:multiLevelType w:val="multilevel"/>
    <w:tmpl w:val="A4EECA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63A8"/>
    <w:rsid w:val="00056235"/>
    <w:rsid w:val="000C4CEF"/>
    <w:rsid w:val="001B5612"/>
    <w:rsid w:val="003160EA"/>
    <w:rsid w:val="0035674D"/>
    <w:rsid w:val="0042784C"/>
    <w:rsid w:val="00453640"/>
    <w:rsid w:val="005036C4"/>
    <w:rsid w:val="006309A0"/>
    <w:rsid w:val="0078001C"/>
    <w:rsid w:val="00830E25"/>
    <w:rsid w:val="008D6F70"/>
    <w:rsid w:val="009207C9"/>
    <w:rsid w:val="00A45354"/>
    <w:rsid w:val="00A9492C"/>
    <w:rsid w:val="00B37AD5"/>
    <w:rsid w:val="00B41216"/>
    <w:rsid w:val="00B827E1"/>
    <w:rsid w:val="00BF09DB"/>
    <w:rsid w:val="00C06B5F"/>
    <w:rsid w:val="00C50A31"/>
    <w:rsid w:val="00C73895"/>
    <w:rsid w:val="00C75E83"/>
    <w:rsid w:val="00D362F2"/>
    <w:rsid w:val="00D51B18"/>
    <w:rsid w:val="00D8476B"/>
    <w:rsid w:val="00DD1A4A"/>
    <w:rsid w:val="00E218F1"/>
    <w:rsid w:val="00EA1EEB"/>
    <w:rsid w:val="00EA63A8"/>
    <w:rsid w:val="00F7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72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356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1163</Characters>
  <Application>Microsoft Macintosh Word</Application>
  <DocSecurity>0</DocSecurity>
  <Lines>9</Lines>
  <Paragraphs>2</Paragraphs>
  <ScaleCrop>false</ScaleCrop>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 O'Connor</cp:lastModifiedBy>
  <cp:revision>4</cp:revision>
  <dcterms:created xsi:type="dcterms:W3CDTF">2018-09-05T14:44:00Z</dcterms:created>
  <dcterms:modified xsi:type="dcterms:W3CDTF">2018-10-25T16:56:00Z</dcterms:modified>
</cp:coreProperties>
</file>